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42" w:rsidRPr="00D60E42" w:rsidRDefault="00E61248" w:rsidP="00D60E42">
      <w:pPr>
        <w:spacing w:before="75" w:after="270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П</w:t>
      </w:r>
      <w:r w:rsidR="00D60E42" w:rsidRPr="00D60E42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РОТОКОЛЫ ЗАСЕДАНИЙ РАБОЧЕЙ ГРУППЫ ПО ВВЕДЕНИЮ ФГОС ООО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№1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16 января  2015 г.                                       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Присутствовали: 9 человек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заседания:</w:t>
      </w:r>
    </w:p>
    <w:p w:rsidR="00D60E42" w:rsidRPr="00D60E42" w:rsidRDefault="00D60E42" w:rsidP="00D60E42">
      <w:pPr>
        <w:spacing w:after="0"/>
        <w:ind w:left="25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1.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Создание рабочей группы по переходу школы на ФГОС ООО. Распределение обязанностей между членами Рабочей группы. Составление плана графика мероприятий по обеспечению введения ФГОС ООО на 2014-2015 учебный год.</w:t>
      </w:r>
    </w:p>
    <w:p w:rsidR="00D60E42" w:rsidRPr="00D60E42" w:rsidRDefault="00D60E42" w:rsidP="00D60E42">
      <w:pPr>
        <w:spacing w:after="0"/>
        <w:ind w:left="25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2.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Создание плана деятельности рабочей группы по введению ФГОС ООО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3. Анализ и утверждение «Положения о рабочей группе по введению ФГОС»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4. Методические рекомендации по составлению ООП ООО.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Ход заседания: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 По первому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выступила директор школы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 Она более подробно познакомила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 нормативными документами по ФГОС.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Приказ «О введении в действие ФГОС ООО» в ОУ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«Должностная инструкция учителя»;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«План – график введения в действие ФГОС  на уровне основного общего образования».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Обсудили вопросы по распределению обязанностей при составлении программы.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 По второму вопросу выступила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зам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.д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иректора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по УВР Свиридова В.В., она предложила проект плана деятельности рабочей группы по внедрению ФГОС ООО в образовательный процесс школы.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 По третьему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выступил  учитель математики Выдрин П.В.  В своем выступлении он  познакомил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 «Положением о рабочей группе по введению ФГОС».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 По четвертому вопросу слушали  директора школы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 «Методические рекомендации по составлению ООП ООО».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Постановили:</w:t>
      </w:r>
    </w:p>
    <w:p w:rsidR="00D60E42" w:rsidRPr="00D60E42" w:rsidRDefault="00D60E42" w:rsidP="00D60E42">
      <w:pPr>
        <w:spacing w:after="0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 w:rsidRPr="00D60E42">
        <w:rPr>
          <w:rFonts w:eastAsia="Times New Roman" w:cs="Times New Roman"/>
          <w:caps/>
          <w:color w:val="2F3032"/>
          <w:szCs w:val="24"/>
          <w:lang w:eastAsia="ru-RU"/>
        </w:rPr>
        <w:t>1.СОЗДАТЬ РАБОЧУЮ ГРУППУ В СОСТАВЕ 9 УЧИТЕЛЕЙ, РАБОТАЮЩИХ В 5-9 КЛАССАХ.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Распределить ответственных при разработке ООП ООО: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-Пояснительная записка – учитель Выдрин П.В.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-Программа воспитания и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социализации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обучающихся на  уровне основного  общего образования -  учитель Середенко Е.В.,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-Планируемые результаты освоения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основной образовательной программы – руководитель ШМО учителей основного общего образования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Землянухина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С.В.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 Базисный учебный план – директор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-Программа формирования УУД 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на уровне основного общего образования –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Т.А.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-Программа отдельных учебных предметов, курсов – Метленко Р.Ю., Метленко Е.В., Выдрин П.В.,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Землянухина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С.В., Свиридова В.В.,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Т.А., Середенко Е.В., Середенко А.С., Симченко Н.Н., Середенко А.Н.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-Система оценки достижения планируемых результатов освоения основной образовательной программы – учитель Свиридова В.В.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-Программа коррекционной работы Метленко Р.Ю., Метленко Е.В.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2.Утвердить план деятельности рабочей группы по введению ФГОС основного общего образования.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3.Утвердить «Положение о Рабочей группе по введению ФГОС»</w:t>
      </w:r>
    </w:p>
    <w:p w:rsidR="00D60E42" w:rsidRPr="00D60E42" w:rsidRDefault="00D60E42" w:rsidP="00D60E42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4. Организовать методическую работу с коллективом по вопросам  введения ФГОС.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Секретарь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№2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от 12 февраля  2015 г.                                    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                                                                                            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    1.Рассмотрение программы по повышению уровня профессионального мастерства педагогов, реализующих введение ФГОС ООО.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    2.Структура основной образовательной программы основного общего образования.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 По первому вопросу выступила директор школы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Н.А. Она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сказала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 педагоги, реализующие введение ФГОС ООО, прошли переподготовку и обучались на курсах повышения квалификации учителей. Имеется перспективный план график по переподготовке и повышению квалификации учителей.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   По второму вопросу выступила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УВР Свиридова В.В. Она рассказала о структуре, порядке разработки и утверждения ООП ООО.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    Структура ООП ООО: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-Пояснительная записка;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-Планируемые результаты освоения ООП;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-Система оценки достижения планируемых результатов освоения ООП ООО;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-Программа формирования УУД на ступен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-Программы отдельных учебных предметов, курсов обязательной части учебного плана;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-Программа воспитания и социализации обучающихся на ступен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-Учебный план ООО;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-Условия реализации образовательной программы.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   1.Учителям, реализующим введение </w:t>
      </w:r>
      <w:proofErr w:type="spell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ООО, проходить переподготовку и курсы повышения квалификации в соответствии с планом-графиком.</w:t>
      </w:r>
    </w:p>
    <w:p w:rsidR="00D60E42" w:rsidRPr="00D60E42" w:rsidRDefault="00D60E42" w:rsidP="00D60E42">
      <w:pPr>
        <w:spacing w:after="0"/>
        <w:ind w:firstLine="28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2.Подготовить проект ООП ООО для введения ФГОС ООО на 2015-2016 учебный год в соответствии 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Примерной</w:t>
      </w:r>
      <w:proofErr w:type="gramEnd"/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ООП ООО, согласно ее структуре в срок до 1 июля 2015г.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Секретарь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№3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12 марта  2015 г.                                     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1.Анализ и утверждение «Пояснительной записки» ООП ООО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2.Анализ и утверждение раздела «Планируемые результаты освоения обучающимися ООП ООО» 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3.Рассмотрение перечня учебников и учебных пособий на 2015-2016 учебный год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4.Организация внеурочной деятельности в рамках внедрения ФГОС второго поколения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ind w:left="284"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1.Рабочая группа в составе 9 человек рассмотрела пояснительную записку к основной    образовательной программе  основного  общего образования, разработанного в соответствии с требованиями федерального государственного образовательного стандарта.</w:t>
      </w:r>
    </w:p>
    <w:p w:rsidR="00D60E42" w:rsidRPr="00D60E42" w:rsidRDefault="00D60E42" w:rsidP="00D60E42">
      <w:pPr>
        <w:spacing w:after="0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определению стратегических характеристик и целей реализации основной образовательной программы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выступил Выдрин П.В.   Он отметил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, что новизна программы заключается в том, что у школьников формируются основы умения учиться, способность к организации своей учебной деятельности, её планированию, умению контролировать и давать самооценку. Это приобретает черты адекватности и рефлексии.</w:t>
      </w:r>
    </w:p>
    <w:p w:rsidR="00D60E42" w:rsidRPr="00D60E42" w:rsidRDefault="00D60E42" w:rsidP="00D60E42">
      <w:pPr>
        <w:spacing w:after="0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2.По второму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выступила руководитель ШМО учителей основного общего образования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Землянухина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С.В.  Она остановилась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на трёх основных группах планируемых результатов освоения основной общеобразовательной программы: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Личностные результаты;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Метапредметные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результаты;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Предметные результаты.</w:t>
      </w:r>
    </w:p>
    <w:p w:rsidR="00D60E42" w:rsidRPr="00D60E42" w:rsidRDefault="00D60E42" w:rsidP="00D60E42">
      <w:pPr>
        <w:spacing w:after="0"/>
        <w:ind w:left="360" w:firstLine="34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 основе реализации основной образовательной программы лежит системно-деятельный подход, который предполагает: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Воспитание и развитие личности;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Реализация личности в конкретном образовательном учреждении;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Учёт индивидуальных, возрастных, психологических и физиологических особенностей;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ascii="Symbol" w:eastAsia="Times New Roman" w:hAnsi="Symbol" w:cs="Times New Roman"/>
          <w:color w:val="000000"/>
          <w:szCs w:val="24"/>
          <w:lang w:eastAsia="ru-RU"/>
        </w:rPr>
        <w:t>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Обеспечение преемственности между различными ступенями общего и профессионального образования.</w:t>
      </w:r>
    </w:p>
    <w:p w:rsidR="00D60E42" w:rsidRPr="00D60E42" w:rsidRDefault="00D60E42" w:rsidP="00D60E42">
      <w:pPr>
        <w:spacing w:after="0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3.По третьему вопросу группа заслушала информацию об УМК для 5 класса на 2015-2016 учебный год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 -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Землянухина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С.В., учитель русского языка и литературы, ознакомила с методическим обеспечением ФГОС ООО. Предлагает использовать учебники, которые обеспечат качественный переход на ФГОС ООО в преподавании русского языка: «Русский язык. 5 класс» (авторы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Ладыженская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Т.А.), в преподавании литературы: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«Литература. 5 класс» (авторы Коровина В.Я., Коровин В.И. (Под ред. Коровина В.И.)</w:t>
      </w:r>
      <w:proofErr w:type="gramEnd"/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-  Выдрин П.В., учитель математики, информатики, ознакомивший с методическим обеспечением ФГОС ООО, предложивший учебник «Математика.5 класс» (авторы: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 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Виленкин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Н.Я.) и учебник «Информатика. 5 класс» автора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Босова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Л.Л.</w:t>
      </w:r>
    </w:p>
    <w:p w:rsidR="00D60E42" w:rsidRPr="00D60E42" w:rsidRDefault="00D60E42" w:rsidP="00D60E42">
      <w:pPr>
        <w:spacing w:after="0"/>
        <w:ind w:left="709" w:hanging="142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-Середенко Е.В., учитель истории, географии, ознакомившая с методическим обеспечением ФГОС ООО по истории, географии и обществознанию, предложившая учебники «История Древнего мира. 5 класс» (авторы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Вигасин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А.А.); «Обществознание. 5 класс»  (автор Боголюбов Л.Н.); «География. 5 класс» (автор Дронов В.П.).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  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-Свиридова В.В., учитель немецкого языка, предложившая для обеспечения введения ФГОС в преподавании немецкого языку учебник «Немецкий язык. 5 класс» (авторы: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Бим И.Л.).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-Симченко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Н.Н.,учитель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музыки, предложившая для преподавания музыки в условиях реализации ФГОС ООО учебник «Музыка. 5 класс» (авторы: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Науменко Т.И.,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Алеев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В.В.).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-Метленко Р.Ю., учитель технологии, предложивший для преподавания технологии учебник «Технология»  (авторы: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Правдюк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В.Н.,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Самородский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П.С., Симоненко В.Д.). 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-Середенко А.Н., учитель изобразительного искусства, предложившая для обеспечения введения ФГОС в преподавании изобразительного искусства учебник «Декоративно-прикладное искусство в жизни человека. 5 класс» (авторы: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Горяева НА.).</w:t>
      </w:r>
      <w:proofErr w:type="gramEnd"/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-Середенко А.С., учитель физической культуры, предложивший для преподавания физической культуры в условиях реализации ФГОС ООО Комплексную программу автора Лях В.И. «Физическая культура. 5 класс».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-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  учитель биологии, ОПК, предложившая для преподавания биологии в условиях реализации ФГОС ООО программу и учебник автора Пасечник В.В. «Биология. 5 класс», учебник «Основы духовно-нравственной культуры народов России. 5 класс» автора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Гогиберидзе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Г.М.</w:t>
      </w:r>
    </w:p>
    <w:p w:rsidR="00D60E42" w:rsidRPr="00D60E42" w:rsidRDefault="00D60E42" w:rsidP="00D60E42">
      <w:pPr>
        <w:spacing w:after="0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4.По четвертому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выступила Середенко Е.В. Она сказала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, что Программа внеурочной деятельности составляется в соответствии с нормативными правовыми документами и Письмом Департамента общего образования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Минобрнауки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России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 Недельный план внеурочной деятельности определяет состав и структуру направлений, формы организации, объем внеурочной деятельности с учетом индивидуальных особенностей и потребностей обучающихся и возможностей образовательной организации. Внеурочная деятельность опирается на содержание основного общего образования, интегрирует с ним, что позволяет сблизить процессы воспитания, обучения и развития, и реализует индивидуальные потребности  обучающихся путем предоставления широкого спектра занятий,  способствующих развитию детей. В процессе совместной творческой деятельности учителя и обучающегося происходит становление личности ребенка. Внеурочная деятельность входит в часть, формируемую участниками образовательного процесса, является неотъемлемой частью ООП   и направлена на достижение панируемых результатов освоения ООП ООО, что позволяет в полной мере реализовать ФГОС ООО.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 Постановили: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eastAsia="Times New Roman" w:cs="Times New Roman"/>
          <w:color w:val="000000"/>
          <w:szCs w:val="24"/>
          <w:lang w:eastAsia="ru-RU"/>
        </w:rPr>
        <w:t>1.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Утвердить пояснительную записку к ООП ООО образовательного учреждения  в рамках введения ФГОС нового поколения в основной школе.</w:t>
      </w:r>
    </w:p>
    <w:p w:rsidR="00D60E42" w:rsidRPr="00D60E42" w:rsidRDefault="00D60E42" w:rsidP="00D60E42">
      <w:pPr>
        <w:spacing w:after="0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eastAsia="Times New Roman" w:cs="Times New Roman"/>
          <w:color w:val="000000"/>
          <w:szCs w:val="24"/>
          <w:lang w:eastAsia="ru-RU"/>
        </w:rPr>
        <w:t>2.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Утвердить раздел «Планируемые результаты освоения  обучающимися ООП ООО».</w:t>
      </w:r>
    </w:p>
    <w:p w:rsidR="00D60E42" w:rsidRPr="00D60E42" w:rsidRDefault="00D60E42" w:rsidP="00D60E42">
      <w:pPr>
        <w:spacing w:after="0"/>
        <w:ind w:left="1134" w:hanging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     3. Утвердить перечень учебников для реализации образовательной программы на 2015-2016 учебный год в условиях введения ФГОС в основной школе.</w:t>
      </w:r>
    </w:p>
    <w:p w:rsidR="00D60E42" w:rsidRPr="00D60E42" w:rsidRDefault="00D60E42" w:rsidP="00D60E42">
      <w:pPr>
        <w:spacing w:after="0"/>
        <w:ind w:left="1134" w:hanging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      4. Оформить заявку на  приобретение учебников по введению ФГОС в основной школе</w:t>
      </w:r>
    </w:p>
    <w:p w:rsidR="00D60E42" w:rsidRPr="00D60E42" w:rsidRDefault="00D60E42" w:rsidP="00D60E42">
      <w:pPr>
        <w:spacing w:after="0"/>
        <w:ind w:left="1134" w:hanging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      5. Проинформировать родителей обучающихся 5 класса о необходимости приобретения рабочих тетрадей по учебным предметам на родительских собраниях в срок до 1 июня.</w:t>
      </w:r>
    </w:p>
    <w:p w:rsidR="00D60E42" w:rsidRPr="00D60E42" w:rsidRDefault="00D60E42" w:rsidP="00D60E42">
      <w:pPr>
        <w:spacing w:after="0"/>
        <w:ind w:left="1134" w:hanging="113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 6.Утвердить модель организации внеурочной деятельности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 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 Секретарь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№4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9 апреля  2015 г.                                    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                  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1.Анализ и утверждение раздела «Система оценки достижения планируемых результатов освоения ООП ООО»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2.Анализ и утверждение раздела «Программа развития универсальных учебных действий» ООП ООО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3.О внесении изменений в «Положение о системе оценок, формах и порядке проведения промежуточной аттестации обучающихся» в связи с введением ФГОС ООО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ind w:firstLine="57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первому вопросу слушали зам. директора по УВР Свиридову В.В., которая познакомила с общими положениями, объектом, основными функциями системы оценки. Система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оценки достижения планируемых результатов освоения основной образовательной программы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метапредметных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 предметных.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Обсудили особенности оценки личностных,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метапредметных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 предметных результатов. Обсудили  тему  «Портфель достижений» как инструмент оценки динамики индивидуальных образовательных достижений».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 поддерживать высокую учебную мотивацию обучающихся. Рассмотрели вопрос об итоговой оценке выпускника и её использовании.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второму вопросу слушали  учителя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Т.А.,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которая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  осветила основные вопросы программы формирования универсальных учебных действий (УУД) у обучающихся. Обсудили понятия, функции, состав, виды и характеристики УУД в среднем школьном возрасте; связь УУД с содержанием учебных предметов. Рассмотрели вопрос об обеспечении преемственности программы формирования универсальных учебных действий при переходе от начального образования к основному общему образованию.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В стандартах определены четыре группы УУД: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Личностные УУД  -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позитивного отношения к умению учиться, положительная самооценка себя как ученика, и, самое главное желание и стремление постоянного расти, развиваться.</w:t>
      </w:r>
      <w:proofErr w:type="gramEnd"/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Регулятивные УУД – умения регулировать свою учебную деятельность, а именно: поставить цель своей работы, определить пути реализации этой цели, выстроить работу по достижению цели, уметь по ходу производить самоанализ своей работы и обязательно сравнивать запланированные результаты и конечные.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Познавательные УУД – выпускник основной школы должен будет самостоятельно работать с учебниками, на основе учебника добывать знания, углублять их, уметь пользоваться различными каталогами, библиографическими списками. Одним словом,  что поможет ему получать знания в любой, отличной от урока в школе, нестандартной ситуации.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 Коммуникативные УУД – умение общаться, умение договариваться как со своими сверстниками, так и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со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взрослыми и, самое главное, - правильно воспринимать полученную информацию, правильно ее интерпретировать. Задача педагога – сформировать у ребенка адекватно оценивать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воспринятое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, проводить рефлексию своей деятельности, выстраивать план, осуществлять оценку получаемых результатов.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 области </w:t>
      </w:r>
      <w:proofErr w:type="gramStart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коммуникативных</w:t>
      </w:r>
      <w:proofErr w:type="gramEnd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 xml:space="preserve"> УУД</w:t>
      </w:r>
      <w:r w:rsidRPr="00D60E42">
        <w:rPr>
          <w:rFonts w:eastAsia="Times New Roman" w:cs="Times New Roman"/>
          <w:color w:val="000000"/>
          <w:szCs w:val="24"/>
          <w:lang w:eastAsia="ru-RU"/>
        </w:rPr>
        <w:t> школьник должен уметь: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- в рамках инициативного сотрудничества: </w:t>
      </w:r>
      <w:r w:rsidRPr="00D60E42">
        <w:rPr>
          <w:rFonts w:eastAsia="Times New Roman" w:cs="Times New Roman"/>
          <w:b/>
          <w:bCs/>
          <w:i/>
          <w:iCs/>
          <w:color w:val="6781B8"/>
          <w:szCs w:val="24"/>
          <w:lang w:eastAsia="ru-RU"/>
        </w:rPr>
        <w:t>работать с соседом по парте</w:t>
      </w: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– договариваться о распределении работы между собой и соседом, выполнять свою часть </w:t>
      </w: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работы, пробовать проверять часть работы, выполненную соседом; </w:t>
      </w:r>
      <w:r w:rsidRPr="00D60E42">
        <w:rPr>
          <w:rFonts w:eastAsia="Times New Roman" w:cs="Times New Roman"/>
          <w:b/>
          <w:bCs/>
          <w:i/>
          <w:iCs/>
          <w:color w:val="6781B8"/>
          <w:szCs w:val="24"/>
          <w:lang w:eastAsia="ru-RU"/>
        </w:rPr>
        <w:t> выполнять работу по цепочке.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-  в рамках коммуникации как взаимодействия: видеть разницу двух заявленных точек зрения, двух позиций и понимать необходимость присоединиться к одной из них.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 В области </w:t>
      </w:r>
      <w:proofErr w:type="gramStart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регулятивных</w:t>
      </w:r>
      <w:proofErr w:type="gramEnd"/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 xml:space="preserve"> УУД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школьник должен понимать, что нужно и можно самостоятельно выполнить работу над ошибками;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На уроке должна быть проблема. Ребенок должен определиться с проблемой: что я не умею? Поставить цель: я хочу это узнать, этому научиться. После того, как определена цель,  он сам сможет сформулировать тему урока, а дальше с учителем ее скорректировать.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третьему вопросу слушали директора школы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 которая сказала, что необходимо  внести изменения в «Положение о системе оценок, формах и порядке проведения промежуточной аттестации обучающихся» в связи с введением ФГОС ООО.</w:t>
      </w:r>
    </w:p>
    <w:p w:rsidR="00D60E42" w:rsidRPr="00D60E42" w:rsidRDefault="00D60E42" w:rsidP="00D60E42">
      <w:pPr>
        <w:spacing w:after="0"/>
        <w:ind w:left="14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Постановили: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1.Утвердить раздел  «Система оценки достижения планируемых результатов освоения ООП ООО».</w:t>
      </w:r>
    </w:p>
    <w:p w:rsidR="00D60E42" w:rsidRPr="00D60E42" w:rsidRDefault="00D60E42" w:rsidP="00D60E42">
      <w:pPr>
        <w:spacing w:after="0"/>
        <w:ind w:left="426" w:hanging="284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 2. Утвердить раздел «Программа развития универсальных учебных действий» ООП       ООО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3.Внести изменения в «Положение о системе оценок, формах и порядке проведения промежуточной аттестации обучающихся» в связи с введением ФГОС ООО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Секретарь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№5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16 апреля  2015 г.                                    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                                                                                  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1.Анализ и утверждение раздела ООП ООО «Программы отдельных учебных предметов, курсов»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 2.Рассмотрение Положения о структуре, порядке разработки и утверждения рабочих программ учебных курсов, предметов, дисциплин (модулей)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первому вопросу слушали учителей Выдрина П.В.,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Землянухину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С.В., Середенко Е.В.,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Недбаеву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 Свиридову В.В., Метленко Р.Ю., Середенко А.С., которые освятили  раздел ООП ООО «Программы отдельных учебных предметов, курсов» с внесёнными дополнениями и изменениями.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По второму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слушали Выдрина П.В. Он рассказал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о структуре, порядке разработки и утверждения рабочей программы учебного предмета (курса).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Структура: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-Титульный лист;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-Пояснительная записка;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-Общая характеристика учебного предмета, курса;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-Описание места учебного предмета, курса в учебном плане;</w:t>
      </w:r>
    </w:p>
    <w:p w:rsidR="00D60E42" w:rsidRPr="00D60E42" w:rsidRDefault="00D60E42" w:rsidP="00D60E42">
      <w:pPr>
        <w:spacing w:after="0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-Описание ценностных ориентиров содержания учебного предмета;</w:t>
      </w:r>
    </w:p>
    <w:p w:rsidR="00D60E42" w:rsidRPr="00D60E42" w:rsidRDefault="00D60E42" w:rsidP="00D60E42">
      <w:pPr>
        <w:spacing w:after="0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-Личностные,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метапредметные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 предметные результаты освоения конкретного    учебного предмета, курса;</w:t>
      </w:r>
    </w:p>
    <w:p w:rsidR="00D60E42" w:rsidRPr="00D60E42" w:rsidRDefault="00D60E42" w:rsidP="00D60E42">
      <w:pPr>
        <w:spacing w:after="0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-Содержание учебного курса;</w:t>
      </w:r>
    </w:p>
    <w:p w:rsidR="00D60E42" w:rsidRPr="00D60E42" w:rsidRDefault="00D60E42" w:rsidP="00D60E42">
      <w:pPr>
        <w:spacing w:after="0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-Тематическое планирование с определением основных видов учебной деятельности;</w:t>
      </w:r>
    </w:p>
    <w:p w:rsidR="00D60E42" w:rsidRPr="00D60E42" w:rsidRDefault="00D60E42" w:rsidP="00D60E42">
      <w:pPr>
        <w:spacing w:after="0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-Описание учебно-методического и материально-технического обеспечения образовательного процесса;</w:t>
      </w:r>
    </w:p>
    <w:p w:rsidR="00D60E42" w:rsidRPr="00D60E42" w:rsidRDefault="00D60E42" w:rsidP="00D60E42">
      <w:pPr>
        <w:spacing w:after="0"/>
        <w:ind w:left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-Планируемые результаты изучения учебного предмета.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Постановили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1. Утвердить программы отдельных учебных предметов, курсов.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2.  Учителям-предметникам составить рабочие программы по предметным областям в срок до 26.08.2015; направить на рассмотрение  ШМО учителей основного общего образования.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 Секретарь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№6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14 мая  2015 г.                                    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ind w:left="47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eastAsia="Times New Roman" w:cs="Times New Roman"/>
          <w:color w:val="000000"/>
          <w:szCs w:val="24"/>
          <w:lang w:eastAsia="ru-RU"/>
        </w:rPr>
        <w:t>1.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Анализ и утверждение раздела ООП ООО «Программа воспитания и социализации обучающихся»</w:t>
      </w:r>
    </w:p>
    <w:p w:rsidR="00D60E42" w:rsidRPr="00D60E42" w:rsidRDefault="00D60E42" w:rsidP="00D60E42">
      <w:pPr>
        <w:spacing w:after="0"/>
        <w:ind w:left="47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eastAsia="Times New Roman" w:cs="Times New Roman"/>
          <w:color w:val="000000"/>
          <w:szCs w:val="24"/>
          <w:lang w:eastAsia="ru-RU"/>
        </w:rPr>
        <w:t>2.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О внесении изменений в должностные инструкции работников в связи с переходом на ФГОС ООО</w:t>
      </w:r>
    </w:p>
    <w:p w:rsidR="00D60E42" w:rsidRPr="00D60E42" w:rsidRDefault="00D60E42" w:rsidP="00D60E42">
      <w:pPr>
        <w:spacing w:after="0"/>
        <w:ind w:left="47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$1</w:t>
      </w:r>
      <w:r w:rsidRPr="00D60E42">
        <w:rPr>
          <w:rFonts w:eastAsia="Times New Roman" w:cs="Times New Roman"/>
          <w:color w:val="000000"/>
          <w:szCs w:val="24"/>
          <w:lang w:eastAsia="ru-RU"/>
        </w:rPr>
        <w:t>3.</w:t>
      </w:r>
      <w:r w:rsidRPr="00D60E42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D60E42">
        <w:rPr>
          <w:rFonts w:eastAsia="Times New Roman" w:cs="Times New Roman"/>
          <w:color w:val="000000"/>
          <w:szCs w:val="24"/>
          <w:lang w:eastAsia="ru-RU"/>
        </w:rPr>
        <w:t>Анализ и утверждение раздела ООП ООО «Программа коррекционной работы»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ind w:firstLine="57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  По первому вопросу выступила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Н.А.,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которая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изложила «Программу воспитания и социализации обучающихся» с внесёнными дополнениями.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Рассказала, что 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 Обеспечение духовно-нравственного развития, воспитания и социализации личности гражданина России является ключевой задачей современной государственной политики Российской Федерации. Педагогика призвана отвечать на  запросы времени, определяя такие системы, методы и формы воспитания, которые конструктивно влили бы на молодых людей, позволяли им успешно социализироваться в обществе.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     Середенко Е.В. дополнила. Реализация данной Программы невозможна без взаимодействия и сотрудничества с семьями обучающихся, согласованных усилий с субъектами социализации. Сетевое взаимодействие школы с учреждениями физической культуры, дополнительного образования, учреждениями культуры,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кадровоео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беспечение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педагогами высокой квалификации создают условия для разностороннего развития личности ребенка, позволяют развивать его творческие способности, формируют общечеловеческие ценности.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 При выборе стратегии воспитания культуры здорового и безопасного образа жизни на уровне основного общего образования  необходимо учитывать психологические и психофизиологические характеристики возраста, опираться на зону актуального развития, исходя из того, что формирование ценности здоровья и здорового образа жизни – необходимый и обязательный компонент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работы школы.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       По второму вопросу слушали  Выдрина П.В., который познакомил педагогов с изменениями в должностных инструкциях учителя, реализующего ФГОС ООО,  клас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с-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ного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руководителя.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   По третьему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выступила Метленко Е.В.  Она отметила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, что Программа коррекционной работы в соответствии со Стандартом направлена на создание комплексной помощи детям с ограниченными возможностями здоровья в освоении ООП ООО, коррекцию недостатков в физическом и (или) психическом развитии обучающихся, их адаптацию.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 Программа коррекционной работы обеспечивает: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-выявление и удовлетворение особых образовательных потребностей обучающихся с ограниченными возможностями здоровья при освоении ООП ООО;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(в соответствии с рекомендациями психолого-медико-педагогической комиссии);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-разработку и реализацию индивидуальных программ, учебных планов, организацию индивидуальных и (или) групповых занятий;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-оказание консультативной и методической помощи родителям (законным представителям) детей с ограниченными возможностями по медицинским, социальным, правовым и другим вопросам.</w:t>
      </w:r>
    </w:p>
    <w:p w:rsidR="00D60E42" w:rsidRPr="00D60E42" w:rsidRDefault="00D60E42" w:rsidP="00D60E42">
      <w:pPr>
        <w:spacing w:after="0"/>
        <w:ind w:left="14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Cs w:val="24"/>
          <w:lang w:eastAsia="ru-RU"/>
        </w:rPr>
        <w:t>Постановили:</w:t>
      </w:r>
    </w:p>
    <w:p w:rsidR="00D60E42" w:rsidRPr="00D60E42" w:rsidRDefault="00D60E42" w:rsidP="00D60E42">
      <w:pPr>
        <w:numPr>
          <w:ilvl w:val="0"/>
          <w:numId w:val="1"/>
        </w:numPr>
        <w:spacing w:after="0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Утвердить раздел ООП ООО «Программа воспитания и социализации обучающихся».</w:t>
      </w:r>
    </w:p>
    <w:p w:rsidR="00D60E42" w:rsidRPr="00D60E42" w:rsidRDefault="00D60E42" w:rsidP="00D60E42">
      <w:pPr>
        <w:spacing w:after="0"/>
        <w:ind w:left="426" w:hanging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000000"/>
          <w:szCs w:val="24"/>
          <w:lang w:eastAsia="ru-RU"/>
        </w:rPr>
        <w:t>      2.</w:t>
      </w:r>
      <w:r w:rsidRPr="00D60E42">
        <w:rPr>
          <w:rFonts w:eastAsia="Times New Roman" w:cs="Times New Roman"/>
          <w:color w:val="000000"/>
          <w:szCs w:val="24"/>
          <w:lang w:eastAsia="ru-RU"/>
        </w:rPr>
        <w:t> Принять к сведению изменения в должностные инструкции педагогических   работников,        классного руководителя в связи с  введением ФГОС ООО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3.Утвердить раздел ООП ООО «Программа коррекционной работы»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 Председатель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 Секретарь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 w:val="28"/>
          <w:szCs w:val="28"/>
          <w:lang w:eastAsia="ru-RU"/>
        </w:rPr>
        <w:t>                   </w:t>
      </w: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«Киреевская основная общеобразовательная школа»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Суджанского</w:t>
      </w:r>
      <w:proofErr w:type="spellEnd"/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 xml:space="preserve"> района Курской области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Протокол №7</w:t>
      </w:r>
    </w:p>
    <w:p w:rsidR="00D60E42" w:rsidRPr="00D60E42" w:rsidRDefault="00D60E42" w:rsidP="00D60E42">
      <w:pPr>
        <w:spacing w:after="0"/>
        <w:ind w:left="-1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b/>
          <w:bCs/>
          <w:color w:val="6781B8"/>
          <w:sz w:val="28"/>
          <w:szCs w:val="28"/>
          <w:lang w:eastAsia="ru-RU"/>
        </w:rPr>
        <w:t>заседания рабочей группы по введению ФГОС  ООО</w:t>
      </w:r>
    </w:p>
    <w:p w:rsidR="00D60E42" w:rsidRPr="00D60E42" w:rsidRDefault="00D60E42" w:rsidP="00D60E42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от 21 мая  2015 г.                                       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Присутствовали: 9 человек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Вопросы заседания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1.Анализ и утверждение раздела ООП ООО «Учебный план ООО»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 2.Анализ и утверждение раздела ООП ООО «Условия реализации ООП ООО»</w:t>
      </w:r>
    </w:p>
    <w:p w:rsidR="00D60E42" w:rsidRPr="00D60E42" w:rsidRDefault="00D60E42" w:rsidP="00D60E42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Ход заседания</w:t>
      </w:r>
    </w:p>
    <w:p w:rsidR="00D60E42" w:rsidRPr="00D60E42" w:rsidRDefault="00D60E42" w:rsidP="00D60E42">
      <w:pPr>
        <w:spacing w:after="0"/>
        <w:ind w:left="709" w:hanging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              По первому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выступила директор школы 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Недбаева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Н.А. Она сказала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>, что в   учебном плане  имеются изменения: в пятом классе изучаются биология, обществознание, основы духовно-</w:t>
      </w:r>
      <w:proofErr w:type="spellStart"/>
      <w:r w:rsidRPr="00D60E42">
        <w:rPr>
          <w:rFonts w:eastAsia="Times New Roman" w:cs="Times New Roman"/>
          <w:color w:val="000000"/>
          <w:szCs w:val="24"/>
          <w:lang w:eastAsia="ru-RU"/>
        </w:rPr>
        <w:t>нравственых</w:t>
      </w:r>
      <w:proofErr w:type="spell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культур народов России.  В своем выступлении директор школы сообщила, что  учебный план обеспечивает введение в действие и реализацию требований Стандарта, 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Разработан учебный план основного общего образования, который будет реализовываться в  2015-2016 учебном году.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    По второму вопросу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выступил Выдрин П.В. Он рассказал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о том, что в школе созданы все необходимые условия для реализации ООП ООО:   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-   </w:t>
      </w:r>
      <w:proofErr w:type="gramStart"/>
      <w:r w:rsidRPr="00D60E42">
        <w:rPr>
          <w:rFonts w:eastAsia="Times New Roman" w:cs="Times New Roman"/>
          <w:color w:val="000000"/>
          <w:szCs w:val="24"/>
          <w:lang w:eastAsia="ru-RU"/>
        </w:rPr>
        <w:t>соответствующие</w:t>
      </w:r>
      <w:proofErr w:type="gramEnd"/>
      <w:r w:rsidRPr="00D60E42">
        <w:rPr>
          <w:rFonts w:eastAsia="Times New Roman" w:cs="Times New Roman"/>
          <w:color w:val="000000"/>
          <w:szCs w:val="24"/>
          <w:lang w:eastAsia="ru-RU"/>
        </w:rPr>
        <w:t xml:space="preserve"> требованиям ФГОС;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lastRenderedPageBreak/>
        <w:t>-обеспечивающие достижение планируемых результатов освоения ООП ООО и реализацию предусмотренных в ней образовательных программ;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-учитывающие особые в МКОУ «Киреевская основная общеобразовательная школа» запросы участников образовательного процесса;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-предоставляющие возможность взаимодействия с социальными партнерами.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Это кадровое обеспечение, вспомогательный персонал, организация питания, план методической работы по введению ФГОС ООО.</w:t>
      </w:r>
    </w:p>
    <w:p w:rsidR="00D60E42" w:rsidRPr="00D60E42" w:rsidRDefault="00D60E42" w:rsidP="00D60E42">
      <w:pPr>
        <w:spacing w:after="0"/>
        <w:ind w:left="709" w:hanging="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  Интегративным результатом выполнения требований к условиям реализации ООП ООО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социального, коммуникативного, эстетического, физического, трудового развития обучающихся.</w:t>
      </w:r>
    </w:p>
    <w:p w:rsidR="00D60E42" w:rsidRPr="00D60E42" w:rsidRDefault="00D60E42" w:rsidP="00D60E42">
      <w:pPr>
        <w:spacing w:after="0"/>
        <w:ind w:left="709" w:hanging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Постановили</w:t>
      </w:r>
    </w:p>
    <w:p w:rsidR="00D60E42" w:rsidRPr="00D60E42" w:rsidRDefault="00D60E42" w:rsidP="00D60E42">
      <w:pPr>
        <w:spacing w:after="0"/>
        <w:ind w:left="709" w:hanging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 1.Утвердить раздел ООП ООО «Учебный план ООО»</w:t>
      </w:r>
    </w:p>
    <w:p w:rsidR="00D60E42" w:rsidRPr="00D60E42" w:rsidRDefault="00D60E42" w:rsidP="00D60E42">
      <w:pPr>
        <w:spacing w:after="0"/>
        <w:ind w:left="709" w:hanging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 2.Утвердить раздел ООП ООО «Условия реализации ООП ООО»</w:t>
      </w:r>
    </w:p>
    <w:p w:rsidR="00D60E42" w:rsidRPr="00D60E42" w:rsidRDefault="00D60E42" w:rsidP="00D60E42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E42">
        <w:rPr>
          <w:rFonts w:eastAsia="Times New Roman" w:cs="Times New Roman"/>
          <w:color w:val="000000"/>
          <w:szCs w:val="24"/>
          <w:lang w:eastAsia="ru-RU"/>
        </w:rPr>
        <w:t>           Председатель                                     Секретарь</w:t>
      </w:r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СВЕДЕНИЯ ОБ ОБРАЗОВАТЕЛЬНОЙ ОРГАНИЗАЦИИ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Основные сведения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8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Документы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Образование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1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Образовательные стандарты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Руководство. Педагогический состав.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3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4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Стипендии и иные виды социальной поддержки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Платные образовательные услуги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Финансово-хозяйственная деятельность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Вакантные места для приема (перевода)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8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Визитка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Реквизиты и контакты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Новости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1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ОБУЧЕНИЕ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Мониторинг качества образования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3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ГИА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4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Ссылки на образовательные ресурсы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Методическая копилка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Расписание занятий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Библиотека статей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8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Объявления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2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ФГОС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Рабочие программы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1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Доступная среда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Программа работы с одаренными детьми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3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ОРКСЭ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4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ВОСПИТАНИЕ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Правовое воспитание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Патриотическое воспитание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Юные друзья пожарных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8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 xml:space="preserve">Профилактика правонарушений </w:t>
        </w:r>
        <w:proofErr w:type="gramStart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среди</w:t>
        </w:r>
        <w:proofErr w:type="gramEnd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 xml:space="preserve"> обучающихся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3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Экологическое воспитание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Обеспечение информационной безопасности школьников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1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Трудоустройство выпускников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Здоровый образ жизни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3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ВНЕУЧЕБНАЯ И ТВОРЧЕСКАЯ ДЕЯТЕЛЬНОСТЬ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4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Общие сведения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Планы и договоры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Мероприятия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Локальные акты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8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Внеурочная деятельност</w:t>
        </w:r>
        <w:proofErr w:type="gramStart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ь(</w:t>
        </w:r>
        <w:proofErr w:type="gramEnd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ФГОС)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4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Видео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Школьные методические объединения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1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АНТИКОРРУПЦИОННАЯ ДЕЯТЕЛЬНОСТЬ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Сведения о ходе рассмотрения обращений граждан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3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МОЯ БЕЗОПАСНАЯ ДОРОГА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4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ПАСПОРТ дорожной безопасности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Для Вас родители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Методические материалы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 xml:space="preserve">План мероприятий по предупреждению </w:t>
        </w:r>
        <w:proofErr w:type="spellStart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дорожно</w:t>
        </w:r>
        <w:proofErr w:type="spellEnd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 xml:space="preserve"> транспортного травматизма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8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РОДИТЕЛЯМ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9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Правила приема в школу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0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Что такое ФГОС?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1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Это нужно знать!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2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Лекторий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3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Памятка ответственным родителям</w:t>
        </w:r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4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НАШИ ДОСТИЖЕНИЯ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5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Достижение школы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6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Достижения учителей</w:t>
        </w:r>
      </w:hyperlink>
    </w:p>
    <w:p w:rsidR="00D60E42" w:rsidRPr="00D60E42" w:rsidRDefault="008E28F6" w:rsidP="00D60E42">
      <w:pPr>
        <w:numPr>
          <w:ilvl w:val="1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7" w:history="1"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 xml:space="preserve">Достижения </w:t>
        </w:r>
        <w:proofErr w:type="gramStart"/>
        <w:r w:rsidR="00D60E42" w:rsidRPr="00D60E42">
          <w:rPr>
            <w:rFonts w:ascii="Verdana" w:eastAsia="Times New Roman" w:hAnsi="Verdana" w:cs="Times New Roman"/>
            <w:color w:val="444444"/>
            <w:sz w:val="21"/>
            <w:szCs w:val="21"/>
            <w:u w:val="single"/>
            <w:lang w:eastAsia="ru-RU"/>
          </w:rPr>
          <w:t>обучающихся</w:t>
        </w:r>
        <w:proofErr w:type="gramEnd"/>
      </w:hyperlink>
    </w:p>
    <w:p w:rsidR="00D60E42" w:rsidRPr="00D60E42" w:rsidRDefault="008E28F6" w:rsidP="00D60E42">
      <w:pPr>
        <w:numPr>
          <w:ilvl w:val="0"/>
          <w:numId w:val="2"/>
        </w:numPr>
        <w:spacing w:after="0"/>
        <w:ind w:left="-7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68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4296DE"/>
            <w:sz w:val="30"/>
            <w:szCs w:val="30"/>
            <w:u w:val="single"/>
            <w:lang w:eastAsia="ru-RU"/>
          </w:rPr>
          <w:t>ОБРАТНАЯ СВЯЗЬ</w:t>
        </w:r>
      </w:hyperlink>
    </w:p>
    <w:p w:rsidR="00D60E42" w:rsidRPr="00D60E42" w:rsidRDefault="008E28F6" w:rsidP="00D60E42">
      <w:pPr>
        <w:numPr>
          <w:ilvl w:val="0"/>
          <w:numId w:val="3"/>
        </w:numPr>
        <w:spacing w:after="0"/>
        <w:ind w:left="0" w:right="300"/>
        <w:rPr>
          <w:rFonts w:ascii="Verdana" w:eastAsia="Times New Roman" w:hAnsi="Verdana" w:cs="Times New Roman"/>
          <w:color w:val="2E2F31"/>
          <w:sz w:val="17"/>
          <w:szCs w:val="17"/>
          <w:lang w:eastAsia="ru-RU"/>
        </w:rPr>
      </w:pPr>
      <w:hyperlink r:id="rId69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2E2F31"/>
            <w:sz w:val="23"/>
            <w:szCs w:val="23"/>
            <w:u w:val="single"/>
            <w:lang w:eastAsia="ru-RU"/>
          </w:rPr>
          <w:t>ГЛАВНАЯ</w:t>
        </w:r>
      </w:hyperlink>
    </w:p>
    <w:p w:rsidR="00D60E42" w:rsidRPr="00D60E42" w:rsidRDefault="008E28F6" w:rsidP="00D60E42">
      <w:pPr>
        <w:numPr>
          <w:ilvl w:val="0"/>
          <w:numId w:val="3"/>
        </w:numPr>
        <w:spacing w:after="0"/>
        <w:ind w:left="0" w:right="300"/>
        <w:rPr>
          <w:rFonts w:ascii="Verdana" w:eastAsia="Times New Roman" w:hAnsi="Verdana" w:cs="Times New Roman"/>
          <w:color w:val="2E2F31"/>
          <w:sz w:val="17"/>
          <w:szCs w:val="17"/>
          <w:lang w:eastAsia="ru-RU"/>
        </w:rPr>
      </w:pPr>
      <w:hyperlink r:id="rId70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2E2F31"/>
            <w:sz w:val="23"/>
            <w:szCs w:val="23"/>
            <w:u w:val="single"/>
            <w:lang w:eastAsia="ru-RU"/>
          </w:rPr>
          <w:t>НОВОСТИ</w:t>
        </w:r>
      </w:hyperlink>
    </w:p>
    <w:p w:rsidR="00D60E42" w:rsidRPr="00D60E42" w:rsidRDefault="008E28F6" w:rsidP="00D60E42">
      <w:pPr>
        <w:numPr>
          <w:ilvl w:val="0"/>
          <w:numId w:val="3"/>
        </w:numPr>
        <w:spacing w:after="0"/>
        <w:ind w:left="0" w:right="300"/>
        <w:rPr>
          <w:rFonts w:ascii="Verdana" w:eastAsia="Times New Roman" w:hAnsi="Verdana" w:cs="Times New Roman"/>
          <w:color w:val="2E2F31"/>
          <w:sz w:val="17"/>
          <w:szCs w:val="17"/>
          <w:lang w:eastAsia="ru-RU"/>
        </w:rPr>
      </w:pPr>
      <w:hyperlink r:id="rId71" w:history="1">
        <w:r w:rsidR="00D60E42" w:rsidRPr="00D60E42">
          <w:rPr>
            <w:rFonts w:ascii="pf_din_text_cond_prolight" w:eastAsia="Times New Roman" w:hAnsi="pf_din_text_cond_prolight" w:cs="Times New Roman"/>
            <w:caps/>
            <w:color w:val="2E2F31"/>
            <w:sz w:val="23"/>
            <w:szCs w:val="23"/>
            <w:u w:val="single"/>
            <w:lang w:eastAsia="ru-RU"/>
          </w:rPr>
          <w:t>КОНТАКТЫ</w:t>
        </w:r>
      </w:hyperlink>
    </w:p>
    <w:p w:rsidR="00D60E42" w:rsidRPr="00D60E42" w:rsidRDefault="00D60E42" w:rsidP="00D60E42">
      <w:pPr>
        <w:spacing w:after="0"/>
        <w:rPr>
          <w:rFonts w:ascii="Verdana" w:eastAsia="Times New Roman" w:hAnsi="Verdana" w:cs="Times New Roman"/>
          <w:color w:val="2E2F31"/>
          <w:sz w:val="21"/>
          <w:szCs w:val="21"/>
          <w:lang w:eastAsia="ru-RU"/>
        </w:rPr>
      </w:pPr>
      <w:r w:rsidRPr="00D60E42">
        <w:rPr>
          <w:rFonts w:ascii="Verdana" w:eastAsia="Times New Roman" w:hAnsi="Verdana" w:cs="Times New Roman"/>
          <w:color w:val="2E2F31"/>
          <w:sz w:val="21"/>
          <w:szCs w:val="21"/>
          <w:lang w:eastAsia="ru-RU"/>
        </w:rPr>
        <w:t>Авторские права © 2010 </w:t>
      </w:r>
      <w:hyperlink r:id="rId72" w:tgtFrame="_blank" w:history="1">
        <w:r w:rsidRPr="00D60E42">
          <w:rPr>
            <w:rFonts w:ascii="Verdana" w:eastAsia="Times New Roman" w:hAnsi="Verdana" w:cs="Times New Roman"/>
            <w:color w:val="2E2F31"/>
            <w:sz w:val="21"/>
            <w:szCs w:val="21"/>
            <w:u w:val="single"/>
            <w:lang w:eastAsia="ru-RU"/>
          </w:rPr>
          <w:t>Информационно-аналитический центр Курской области</w:t>
        </w:r>
      </w:hyperlink>
      <w:r w:rsidRPr="00D60E42">
        <w:rPr>
          <w:rFonts w:ascii="Verdana" w:eastAsia="Times New Roman" w:hAnsi="Verdana" w:cs="Times New Roman"/>
          <w:color w:val="2E2F31"/>
          <w:sz w:val="21"/>
          <w:szCs w:val="21"/>
          <w:lang w:eastAsia="ru-RU"/>
        </w:rPr>
        <w:br/>
        <w:t>Разработка: </w:t>
      </w:r>
      <w:hyperlink r:id="rId73" w:tgtFrame="_blank" w:history="1">
        <w:r w:rsidRPr="00D60E42">
          <w:rPr>
            <w:rFonts w:ascii="Verdana" w:eastAsia="Times New Roman" w:hAnsi="Verdana" w:cs="Times New Roman"/>
            <w:color w:val="2E2F31"/>
            <w:sz w:val="21"/>
            <w:szCs w:val="21"/>
            <w:u w:val="single"/>
            <w:lang w:eastAsia="ru-RU"/>
          </w:rPr>
          <w:t>Региональный ресурсный центр Курской области</w:t>
        </w:r>
      </w:hyperlink>
      <w:r w:rsidRPr="00D60E42">
        <w:rPr>
          <w:rFonts w:ascii="Verdana" w:eastAsia="Times New Roman" w:hAnsi="Verdana" w:cs="Times New Roman"/>
          <w:color w:val="2E2F31"/>
          <w:sz w:val="21"/>
          <w:szCs w:val="21"/>
          <w:lang w:eastAsia="ru-RU"/>
        </w:rPr>
        <w:br/>
        <w:t>Техническая поддержка: </w:t>
      </w:r>
      <w:hyperlink r:id="rId74" w:tgtFrame="_blank" w:history="1">
        <w:r w:rsidRPr="00D60E42">
          <w:rPr>
            <w:rFonts w:ascii="Verdana" w:eastAsia="Times New Roman" w:hAnsi="Verdana" w:cs="Times New Roman"/>
            <w:color w:val="2E2F31"/>
            <w:sz w:val="21"/>
            <w:szCs w:val="21"/>
            <w:u w:val="single"/>
            <w:lang w:eastAsia="ru-RU"/>
          </w:rPr>
          <w:t>Бизнес и Софт </w:t>
        </w:r>
      </w:hyperlink>
    </w:p>
    <w:p w:rsidR="008B2F2B" w:rsidRDefault="008B2F2B"/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7E9"/>
    <w:multiLevelType w:val="multilevel"/>
    <w:tmpl w:val="9996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62055"/>
    <w:multiLevelType w:val="multilevel"/>
    <w:tmpl w:val="11F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F205B"/>
    <w:multiLevelType w:val="multilevel"/>
    <w:tmpl w:val="167A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42"/>
    <w:rsid w:val="008B2F2B"/>
    <w:rsid w:val="008E28F6"/>
    <w:rsid w:val="00D60E42"/>
    <w:rsid w:val="00E6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7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17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0382">
                  <w:marLeft w:val="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3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F303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ud-kir.ru/oshcole/materialno-texnicheskoe-obespechenie-i-osnashhennost-obrazovatelnogo-proczessa.html" TargetMode="External"/><Relationship Id="rId18" Type="http://schemas.openxmlformats.org/officeDocument/2006/relationships/hyperlink" Target="http://www.sud-kir.ru/oshcole/vizitka.html" TargetMode="External"/><Relationship Id="rId26" Type="http://schemas.openxmlformats.org/officeDocument/2006/relationships/hyperlink" Target="http://www.sud-kir.ru/obychenie/raspisania-zaniat.html" TargetMode="External"/><Relationship Id="rId39" Type="http://schemas.openxmlformats.org/officeDocument/2006/relationships/hyperlink" Target="http://www.sud-kir.ru/vospitanie/ekologicheskoe-vospitanie.html" TargetMode="External"/><Relationship Id="rId21" Type="http://schemas.openxmlformats.org/officeDocument/2006/relationships/hyperlink" Target="http://www.sud-kir.ru/obychenie.html" TargetMode="External"/><Relationship Id="rId34" Type="http://schemas.openxmlformats.org/officeDocument/2006/relationships/hyperlink" Target="http://www.sud-kir.ru/vospitanie.html" TargetMode="External"/><Relationship Id="rId42" Type="http://schemas.openxmlformats.org/officeDocument/2006/relationships/hyperlink" Target="http://www.sud-kir.ru/vospitanie/zdorovyj-obraz-zhizni.html" TargetMode="External"/><Relationship Id="rId47" Type="http://schemas.openxmlformats.org/officeDocument/2006/relationships/hyperlink" Target="http://www.sud-kir.ru/vnytri-ychebn-deiatelnost/lokalnye-akty.html" TargetMode="External"/><Relationship Id="rId50" Type="http://schemas.openxmlformats.org/officeDocument/2006/relationships/hyperlink" Target="http://www.sud-kir.ru/vnytri-ychebn-deiatelnost/shkolnye-metodicheskie-obedineniya.html" TargetMode="External"/><Relationship Id="rId55" Type="http://schemas.openxmlformats.org/officeDocument/2006/relationships/hyperlink" Target="http://www.sud-kir.ru/moya-bezopasnaya-doroga/dlya-vas-roditeli.html" TargetMode="External"/><Relationship Id="rId63" Type="http://schemas.openxmlformats.org/officeDocument/2006/relationships/hyperlink" Target="http://www.sud-kir.ru/roditelyam/pamyatka-otvetstvennym-roditelyam.html" TargetMode="External"/><Relationship Id="rId68" Type="http://schemas.openxmlformats.org/officeDocument/2006/relationships/hyperlink" Target="http://www.sud-kir.ru/zadat-vopros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sud-kir.ru/oshcole/obyazatelnaya-informacziya-o-shkole.html" TargetMode="External"/><Relationship Id="rId71" Type="http://schemas.openxmlformats.org/officeDocument/2006/relationships/hyperlink" Target="http://www.sud-kir.ru/kontakt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d-kir.ru/oshcole/finansovo-xozyajstvennaya-deyatelnost.html" TargetMode="External"/><Relationship Id="rId29" Type="http://schemas.openxmlformats.org/officeDocument/2006/relationships/hyperlink" Target="http://www.sud-kir.ru/obychenie/fgos.html" TargetMode="External"/><Relationship Id="rId11" Type="http://schemas.openxmlformats.org/officeDocument/2006/relationships/hyperlink" Target="http://www.sud-kir.ru/oshcole/obrazovatelnye-standarty.html" TargetMode="External"/><Relationship Id="rId24" Type="http://schemas.openxmlformats.org/officeDocument/2006/relationships/hyperlink" Target="http://www.sud-kir.ru/obychenie/ssylki-na-obrazovatelnye-resursy.html" TargetMode="External"/><Relationship Id="rId32" Type="http://schemas.openxmlformats.org/officeDocument/2006/relationships/hyperlink" Target="http://www.sud-kir.ru/obychenie/programma-raboty-s-odarennymi-detmi.html" TargetMode="External"/><Relationship Id="rId37" Type="http://schemas.openxmlformats.org/officeDocument/2006/relationships/hyperlink" Target="http://www.sud-kir.ru/vospitanie/yunye-druzya-pozharnyx.html" TargetMode="External"/><Relationship Id="rId40" Type="http://schemas.openxmlformats.org/officeDocument/2006/relationships/hyperlink" Target="http://www.sud-kir.ru/vospitanie/bezopasnyj-internet.html" TargetMode="External"/><Relationship Id="rId45" Type="http://schemas.openxmlformats.org/officeDocument/2006/relationships/hyperlink" Target="http://www.sud-kir.ru/vnytri-ychebn-deiatelnost/plani-i-pologenia.html" TargetMode="External"/><Relationship Id="rId53" Type="http://schemas.openxmlformats.org/officeDocument/2006/relationships/hyperlink" Target="http://www.sud-kir.ru/moya-bezopasnaya-doroga.html" TargetMode="External"/><Relationship Id="rId58" Type="http://schemas.openxmlformats.org/officeDocument/2006/relationships/hyperlink" Target="http://www.sud-kir.ru/roditelyam.html" TargetMode="External"/><Relationship Id="rId66" Type="http://schemas.openxmlformats.org/officeDocument/2006/relationships/hyperlink" Target="http://www.sud-kir.ru/nashi-dostizheniya/dostizheniya-uchitelej.html" TargetMode="External"/><Relationship Id="rId74" Type="http://schemas.openxmlformats.org/officeDocument/2006/relationships/hyperlink" Target="http://www.bizandsof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d-kir.ru/oshcole/platnye-obrazovatelnye-uslugi.html" TargetMode="External"/><Relationship Id="rId23" Type="http://schemas.openxmlformats.org/officeDocument/2006/relationships/hyperlink" Target="http://www.sud-kir.ru/obychenie/ege-gia.html" TargetMode="External"/><Relationship Id="rId28" Type="http://schemas.openxmlformats.org/officeDocument/2006/relationships/hyperlink" Target="http://www.sud-kir.ru/obychenie/obiavlenia.html" TargetMode="External"/><Relationship Id="rId36" Type="http://schemas.openxmlformats.org/officeDocument/2006/relationships/hyperlink" Target="http://www.sud-kir.ru/vospitanie/patrioticheskoe-vospitanie.html" TargetMode="External"/><Relationship Id="rId49" Type="http://schemas.openxmlformats.org/officeDocument/2006/relationships/hyperlink" Target="http://www.sud-kir.ru/vnytri-ychebn-deiatelnost/video.html" TargetMode="External"/><Relationship Id="rId57" Type="http://schemas.openxmlformats.org/officeDocument/2006/relationships/hyperlink" Target="http://www.sud-kir.ru/moya-bezopasnaya-doroga/plan-meropriyatij-po-preduprezhdeniyu-dorozhno-transportnogo-travmatizma.html" TargetMode="External"/><Relationship Id="rId61" Type="http://schemas.openxmlformats.org/officeDocument/2006/relationships/hyperlink" Target="http://www.sud-kir.ru/roditelyam/eto-nuzhno-znat.html" TargetMode="External"/><Relationship Id="rId10" Type="http://schemas.openxmlformats.org/officeDocument/2006/relationships/hyperlink" Target="http://www.sud-kir.ru/oshcole/obrazovanie.html" TargetMode="External"/><Relationship Id="rId19" Type="http://schemas.openxmlformats.org/officeDocument/2006/relationships/hyperlink" Target="http://www.sud-kir.ru/oshcole/rekvizitiikontakti.html" TargetMode="External"/><Relationship Id="rId31" Type="http://schemas.openxmlformats.org/officeDocument/2006/relationships/hyperlink" Target="http://www.sud-kir.ru/obychenie/dostupnaya-sreda.html" TargetMode="External"/><Relationship Id="rId44" Type="http://schemas.openxmlformats.org/officeDocument/2006/relationships/hyperlink" Target="http://www.sud-kir.ru/vnytri-ychebn-deiatelnost/obshaia-svedenia.html" TargetMode="External"/><Relationship Id="rId52" Type="http://schemas.openxmlformats.org/officeDocument/2006/relationships/hyperlink" Target="http://www.sud-kir.ru/vnytri-ychebn-deiatelnost/svedeniya-o-xode-rassmotreniya-obrashhenij-grazhdan.html" TargetMode="External"/><Relationship Id="rId60" Type="http://schemas.openxmlformats.org/officeDocument/2006/relationships/hyperlink" Target="http://www.sud-kir.ru/roditelyam/chto-takoe-fgos.html" TargetMode="External"/><Relationship Id="rId65" Type="http://schemas.openxmlformats.org/officeDocument/2006/relationships/hyperlink" Target="http://www.sud-kir.ru/nashi-dostizheniya/dostizhenie-shkoly.html" TargetMode="External"/><Relationship Id="rId73" Type="http://schemas.openxmlformats.org/officeDocument/2006/relationships/hyperlink" Target="http://www.rrc4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d-kir.ru/oshcole/dokumenty.html" TargetMode="External"/><Relationship Id="rId14" Type="http://schemas.openxmlformats.org/officeDocument/2006/relationships/hyperlink" Target="http://www.sud-kir.ru/oshcole/stipendii-i-inye-mery-soczialnoj-podderzhki-obuchayushhixsya.html" TargetMode="External"/><Relationship Id="rId22" Type="http://schemas.openxmlformats.org/officeDocument/2006/relationships/hyperlink" Target="http://www.sud-kir.ru/obychenie/monitoring-kachestva-obrazovaniya.html" TargetMode="External"/><Relationship Id="rId27" Type="http://schemas.openxmlformats.org/officeDocument/2006/relationships/hyperlink" Target="http://www.sud-kir.ru/obychenie/bibliot-statei.html" TargetMode="External"/><Relationship Id="rId30" Type="http://schemas.openxmlformats.org/officeDocument/2006/relationships/hyperlink" Target="http://www.sud-kir.ru/obychenie/rabochie-programmy.html" TargetMode="External"/><Relationship Id="rId35" Type="http://schemas.openxmlformats.org/officeDocument/2006/relationships/hyperlink" Target="http://www.sud-kir.ru/vospitanie/pravovoe-vospitanie.html" TargetMode="External"/><Relationship Id="rId43" Type="http://schemas.openxmlformats.org/officeDocument/2006/relationships/hyperlink" Target="http://www.sud-kir.ru/vnytri-ychebn-deiatelnost.html" TargetMode="External"/><Relationship Id="rId48" Type="http://schemas.openxmlformats.org/officeDocument/2006/relationships/hyperlink" Target="http://www.sud-kir.ru/vnytri-ychebn-deiatelnost/vneurochnaya-deyatelnostfgos.html" TargetMode="External"/><Relationship Id="rId56" Type="http://schemas.openxmlformats.org/officeDocument/2006/relationships/hyperlink" Target="http://www.sud-kir.ru/moya-bezopasnaya-doroga/metodicheskie-materialy.html" TargetMode="External"/><Relationship Id="rId64" Type="http://schemas.openxmlformats.org/officeDocument/2006/relationships/hyperlink" Target="http://www.sud-kir.ru/nashi-dostizheniya.html" TargetMode="External"/><Relationship Id="rId69" Type="http://schemas.openxmlformats.org/officeDocument/2006/relationships/hyperlink" Target="http://www.sud-kir.ru/" TargetMode="External"/><Relationship Id="rId8" Type="http://schemas.openxmlformats.org/officeDocument/2006/relationships/hyperlink" Target="http://www.sud-kir.ru/oshcole/struktura-i-organy-upravleniya-obrazovatelnoj-organizacziej.html" TargetMode="External"/><Relationship Id="rId51" Type="http://schemas.openxmlformats.org/officeDocument/2006/relationships/hyperlink" Target="http://www.sud-kir.ru/vnytri-ychebn-deiatelnost/antikorrupczionnaya-deyatelnost.html" TargetMode="External"/><Relationship Id="rId72" Type="http://schemas.openxmlformats.org/officeDocument/2006/relationships/hyperlink" Target="http://www.iac46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ud-kir.ru/oshcole/rukovodstvo-pedagogicheskij-sostav.html" TargetMode="External"/><Relationship Id="rId17" Type="http://schemas.openxmlformats.org/officeDocument/2006/relationships/hyperlink" Target="http://www.sud-kir.ru/oshcole/vakantnye-mesta-dlya-priema-perevoda.html" TargetMode="External"/><Relationship Id="rId25" Type="http://schemas.openxmlformats.org/officeDocument/2006/relationships/hyperlink" Target="http://www.sud-kir.ru/obychenie/metod-kopilka.html" TargetMode="External"/><Relationship Id="rId33" Type="http://schemas.openxmlformats.org/officeDocument/2006/relationships/hyperlink" Target="http://www.sud-kir.ru/obychenie/orkse.html" TargetMode="External"/><Relationship Id="rId38" Type="http://schemas.openxmlformats.org/officeDocument/2006/relationships/hyperlink" Target="http://www.sud-kir.ru/vospitanie/profilaktika-pravonarushenij-sredi-obuchayushhixsya.html" TargetMode="External"/><Relationship Id="rId46" Type="http://schemas.openxmlformats.org/officeDocument/2006/relationships/hyperlink" Target="http://www.sud-kir.ru/vnytri-ychebn-deiatelnost/nashi-meropriatia.html" TargetMode="External"/><Relationship Id="rId59" Type="http://schemas.openxmlformats.org/officeDocument/2006/relationships/hyperlink" Target="http://www.sud-kir.ru/roditelyam/pravila-priema-v-shkolu.html" TargetMode="External"/><Relationship Id="rId67" Type="http://schemas.openxmlformats.org/officeDocument/2006/relationships/hyperlink" Target="http://www.sud-kir.ru/nashi-dostizheniya/dostizheniya-obuchayushhixsya.html" TargetMode="External"/><Relationship Id="rId20" Type="http://schemas.openxmlformats.org/officeDocument/2006/relationships/hyperlink" Target="http://www.sud-kir.ru/oshcole/news.html" TargetMode="External"/><Relationship Id="rId41" Type="http://schemas.openxmlformats.org/officeDocument/2006/relationships/hyperlink" Target="http://www.sud-kir.ru/vospitanie/trudoustrojstvo-vypusknikov.html" TargetMode="External"/><Relationship Id="rId54" Type="http://schemas.openxmlformats.org/officeDocument/2006/relationships/hyperlink" Target="http://www.sud-kir.ru/moya-bezopasnaya-doroga/pasport-dorozhnoj-bezopasnosti-obrazovatelnogo-uchrezhdeniya.html" TargetMode="External"/><Relationship Id="rId62" Type="http://schemas.openxmlformats.org/officeDocument/2006/relationships/hyperlink" Target="http://www.sud-kir.ru/roditelyam/lektorij.html" TargetMode="External"/><Relationship Id="rId70" Type="http://schemas.openxmlformats.org/officeDocument/2006/relationships/hyperlink" Target="http://www.sud-kir.ru/oshcole/news.html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ud-k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4</cp:revision>
  <dcterms:created xsi:type="dcterms:W3CDTF">2018-01-27T11:34:00Z</dcterms:created>
  <dcterms:modified xsi:type="dcterms:W3CDTF">2018-01-27T12:05:00Z</dcterms:modified>
</cp:coreProperties>
</file>