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E32" w:rsidRDefault="006D02DA">
      <w:pPr>
        <w:pStyle w:val="10"/>
        <w:keepNext/>
        <w:keepLines/>
        <w:spacing w:after="240" w:line="240" w:lineRule="auto"/>
        <w:jc w:val="center"/>
      </w:pPr>
      <w:bookmarkStart w:id="0" w:name="bookmark0"/>
      <w:r>
        <w:t>Аналитическая справка</w:t>
      </w:r>
      <w:bookmarkEnd w:id="0"/>
    </w:p>
    <w:p w:rsidR="00A72E32" w:rsidRDefault="006D02DA">
      <w:pPr>
        <w:pStyle w:val="10"/>
        <w:keepNext/>
        <w:keepLines/>
      </w:pPr>
      <w:bookmarkStart w:id="1" w:name="bookmark2"/>
      <w:r>
        <w:t xml:space="preserve">по реализации программы </w:t>
      </w:r>
      <w:r w:rsidR="004B3260">
        <w:t>анти рисковых</w:t>
      </w:r>
      <w:r>
        <w:t xml:space="preserve"> мер по снижению доли обучающихся с рисками учебной неуспешности </w:t>
      </w:r>
      <w:bookmarkEnd w:id="1"/>
      <w:r w:rsidR="004B3260">
        <w:t>в МКОУ «</w:t>
      </w:r>
      <w:proofErr w:type="spellStart"/>
      <w:r w:rsidR="004B3260">
        <w:t>Рахатинская</w:t>
      </w:r>
      <w:proofErr w:type="spellEnd"/>
      <w:r w:rsidR="004B3260">
        <w:t xml:space="preserve"> СОШ»</w:t>
      </w:r>
    </w:p>
    <w:p w:rsidR="00A72E32" w:rsidRDefault="006D02DA">
      <w:pPr>
        <w:pStyle w:val="11"/>
        <w:spacing w:after="200"/>
      </w:pPr>
      <w:r>
        <w:t>Для решения проблемы учебной неуспешности нужна диагностика,</w:t>
      </w:r>
      <w:r w:rsidR="004B3260" w:rsidRPr="004B3260">
        <w:t xml:space="preserve"> </w:t>
      </w:r>
      <w:r>
        <w:t>учет всех возможных вариантов причин неуспешности объединение усилий ребенка ,педагогов,</w:t>
      </w:r>
      <w:r w:rsidR="004B3260" w:rsidRPr="004B3260">
        <w:t xml:space="preserve"> </w:t>
      </w:r>
      <w:r>
        <w:t>родителей,</w:t>
      </w:r>
      <w:r w:rsidR="004B3260" w:rsidRPr="004B3260">
        <w:t xml:space="preserve"> </w:t>
      </w:r>
      <w:r>
        <w:t>психологов.</w:t>
      </w:r>
      <w:r w:rsidR="004B3260" w:rsidRPr="004B3260">
        <w:t xml:space="preserve"> </w:t>
      </w:r>
      <w:r>
        <w:t xml:space="preserve">Проведенная </w:t>
      </w:r>
      <w:r w:rsidR="004B3260" w:rsidRPr="004B3260">
        <w:t xml:space="preserve"> </w:t>
      </w:r>
      <w:r>
        <w:t>комплексная диагностика выявила группы слабоуспевающих и неуспевающих обучающихся.</w:t>
      </w:r>
      <w:r w:rsidR="004B3260" w:rsidRPr="004B3260">
        <w:t xml:space="preserve"> </w:t>
      </w:r>
      <w:r>
        <w:t>В целях реализации программы по снижению доли обучающихся с рисками учебной неуспешности было организовано повышение квалификации учителей- предметников в ДИРО г.</w:t>
      </w:r>
      <w:r w:rsidR="004B3260">
        <w:t xml:space="preserve"> </w:t>
      </w:r>
      <w:r>
        <w:t>Махачкала.</w:t>
      </w:r>
      <w:r w:rsidR="004B3260" w:rsidRPr="004B3260">
        <w:t xml:space="preserve"> </w:t>
      </w:r>
      <w:r>
        <w:t>Также педагоги принимали участие методических вебинарах по преодолению рисков учебной неуспешности.</w:t>
      </w:r>
      <w:r w:rsidR="004B3260">
        <w:t xml:space="preserve"> </w:t>
      </w:r>
      <w:r>
        <w:t>Проведен анализ выполнения обучающимися ВПР.</w:t>
      </w:r>
      <w:r w:rsidR="004B3260">
        <w:t xml:space="preserve"> </w:t>
      </w:r>
      <w:r>
        <w:t>Для снижения доли обучающихся с рисками учебной неуспешности на заседаниях педагогических советов и ШМО были разработаны пути преодоления этой проблемы.</w:t>
      </w:r>
      <w:r w:rsidR="004B3260">
        <w:t xml:space="preserve"> </w:t>
      </w:r>
      <w:r>
        <w:t>Учителями- предметниками был разработан план совместной работы с учащимися «группы риска»</w:t>
      </w:r>
    </w:p>
    <w:p w:rsidR="00A72E32" w:rsidRDefault="006D02DA">
      <w:pPr>
        <w:pStyle w:val="a5"/>
        <w:ind w:left="1906"/>
      </w:pPr>
      <w:r>
        <w:t>План работы с учащимися «группы риска»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238"/>
        <w:gridCol w:w="2064"/>
        <w:gridCol w:w="2611"/>
      </w:tblGrid>
      <w:tr w:rsidR="00A72E32">
        <w:trPr>
          <w:trHeight w:hRule="exact" w:val="6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  <w:jc w:val="center"/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ind w:firstLine="300"/>
              <w:jc w:val="both"/>
            </w:pPr>
            <w:r>
              <w:rPr>
                <w:b/>
                <w:bCs/>
              </w:rPr>
              <w:t>Ответственные</w:t>
            </w:r>
          </w:p>
        </w:tc>
      </w:tr>
      <w:tr w:rsidR="00A72E32">
        <w:trPr>
          <w:trHeight w:hRule="exact" w:val="6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ind w:firstLine="240"/>
            </w:pPr>
            <w:r>
              <w:rPr>
                <w:b/>
                <w:bCs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>Выявление затруднений учащихся по предмету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В течении года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>Учитель- предметник</w:t>
            </w:r>
          </w:p>
        </w:tc>
      </w:tr>
      <w:tr w:rsidR="00A72E32">
        <w:trPr>
          <w:trHeight w:hRule="exact" w:val="9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ind w:firstLine="240"/>
            </w:pPr>
            <w:r>
              <w:rPr>
                <w:b/>
                <w:bCs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>Проведение еженедельного контроля знаний учащихся «группы риска»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На каждой консультации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Учитель- предметник</w:t>
            </w:r>
          </w:p>
        </w:tc>
      </w:tr>
      <w:tr w:rsidR="00A72E32">
        <w:trPr>
          <w:trHeight w:hRule="exact" w:val="65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ind w:firstLine="240"/>
            </w:pPr>
            <w:r>
              <w:rPr>
                <w:b/>
                <w:bCs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>Проведение консультации по подготовке ОГЭ</w:t>
            </w:r>
            <w:r w:rsidR="004B3260">
              <w:t>, ЕГЭ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По графику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>Учитель- предметник</w:t>
            </w:r>
          </w:p>
        </w:tc>
      </w:tr>
      <w:tr w:rsidR="00A72E32" w:rsidTr="002714E1">
        <w:trPr>
          <w:trHeight w:hRule="exact" w:val="17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ind w:firstLine="240"/>
            </w:pPr>
            <w:r>
              <w:rPr>
                <w:b/>
                <w:bCs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 xml:space="preserve">Проведение индивидуальных занятий с </w:t>
            </w:r>
            <w:r w:rsidR="002714E1">
              <w:t>учащимися, показавшими</w:t>
            </w:r>
            <w:r>
              <w:t xml:space="preserve"> неудовлетворительные результаты по итогам диагностических работ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По мере необходимости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Учитель- предметник</w:t>
            </w:r>
          </w:p>
        </w:tc>
      </w:tr>
      <w:tr w:rsidR="00A72E32">
        <w:trPr>
          <w:trHeight w:hRule="exact" w:val="98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  <w:ind w:firstLine="240"/>
            </w:pPr>
            <w:r>
              <w:rPr>
                <w:b/>
                <w:bCs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2E32" w:rsidRDefault="006D02DA">
            <w:pPr>
              <w:pStyle w:val="a7"/>
              <w:spacing w:after="0" w:line="240" w:lineRule="auto"/>
            </w:pPr>
            <w:r>
              <w:t>Информирование родителей учащихся из группы «риска»</w:t>
            </w:r>
            <w:r w:rsidR="004B3260">
              <w:t xml:space="preserve"> </w:t>
            </w:r>
            <w:r>
              <w:t>о посещаемости консультаций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Еженедельно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32" w:rsidRDefault="006D02DA">
            <w:pPr>
              <w:pStyle w:val="a7"/>
              <w:spacing w:after="0" w:line="240" w:lineRule="auto"/>
            </w:pPr>
            <w:r>
              <w:t>Учитель- предметник</w:t>
            </w:r>
          </w:p>
        </w:tc>
      </w:tr>
    </w:tbl>
    <w:p w:rsidR="00A72E32" w:rsidRDefault="006D02DA">
      <w:pPr>
        <w:pStyle w:val="11"/>
      </w:pPr>
      <w:r>
        <w:t>Для плодотворной работы педагогами были определены пути достижения высокой успеваемости: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72"/>
        </w:tabs>
      </w:pPr>
      <w:r>
        <w:t>правильное раскрытие причин неуспеваемости и определение путей ее ликвидации;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67"/>
        </w:tabs>
      </w:pPr>
      <w:r>
        <w:t>качество уроков;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67"/>
        </w:tabs>
      </w:pPr>
      <w:r>
        <w:t>использование передовых методов в обучении;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67"/>
        </w:tabs>
      </w:pPr>
      <w:r>
        <w:lastRenderedPageBreak/>
        <w:t>реальная помощь и тесный контакт всех членов семьи с педагогическим коллективом;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67"/>
        </w:tabs>
      </w:pPr>
      <w:r>
        <w:t>четко поставленный контроль за учебным процессом.</w:t>
      </w:r>
    </w:p>
    <w:p w:rsidR="00A72E32" w:rsidRDefault="006D02DA">
      <w:pPr>
        <w:pStyle w:val="11"/>
      </w:pPr>
      <w:r>
        <w:t xml:space="preserve">Для обмена опытом организовано </w:t>
      </w:r>
      <w:proofErr w:type="spellStart"/>
      <w:r>
        <w:t>взаимопосещение</w:t>
      </w:r>
      <w:proofErr w:type="spellEnd"/>
      <w:r>
        <w:t xml:space="preserve"> уроков учителями- предметниками.</w:t>
      </w:r>
    </w:p>
    <w:p w:rsidR="00A72E32" w:rsidRDefault="006D02DA">
      <w:pPr>
        <w:pStyle w:val="11"/>
      </w:pPr>
      <w:r>
        <w:t>Педагогический коллектив старается обеспечить психологический комфорт обучающихся в урочной и внеурочной деятельности,</w:t>
      </w:r>
      <w:r w:rsidR="004B3260">
        <w:t xml:space="preserve"> </w:t>
      </w:r>
      <w:r>
        <w:t>создавая  услови</w:t>
      </w:r>
      <w:r w:rsidR="004B3260">
        <w:t>я</w:t>
      </w:r>
      <w:r>
        <w:t>,</w:t>
      </w:r>
      <w:r w:rsidR="004B3260">
        <w:t xml:space="preserve"> </w:t>
      </w:r>
      <w:r>
        <w:t>при которых создается возможность достичь значительных результатов в учебной деятельности.</w:t>
      </w:r>
    </w:p>
    <w:p w:rsidR="00A72E32" w:rsidRDefault="006D02DA">
      <w:pPr>
        <w:pStyle w:val="11"/>
      </w:pPr>
      <w:r>
        <w:t xml:space="preserve">Также учителя вовлекают учащихся к участию в </w:t>
      </w:r>
      <w:r w:rsidR="004B3260">
        <w:t>конкурсах</w:t>
      </w:r>
      <w:r>
        <w:t xml:space="preserve"> ,</w:t>
      </w:r>
      <w:r w:rsidR="002714E1">
        <w:t xml:space="preserve"> </w:t>
      </w:r>
      <w:r>
        <w:t>олимпиадах,</w:t>
      </w:r>
      <w:r w:rsidR="004B3260">
        <w:t xml:space="preserve"> </w:t>
      </w:r>
      <w:r>
        <w:t>проектах («</w:t>
      </w:r>
      <w:proofErr w:type="spellStart"/>
      <w:r>
        <w:t>Учи.ру</w:t>
      </w:r>
      <w:proofErr w:type="spellEnd"/>
      <w:r>
        <w:t>», «Большая перемена»)</w:t>
      </w:r>
    </w:p>
    <w:p w:rsidR="00A72E32" w:rsidRDefault="006D02DA">
      <w:pPr>
        <w:pStyle w:val="11"/>
        <w:spacing w:line="286" w:lineRule="auto"/>
      </w:pPr>
      <w:r>
        <w:t>Для предупреждения и устранения риска учебной неуспешности педагог должен: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67"/>
        </w:tabs>
      </w:pPr>
      <w:r>
        <w:t>всесторонне повышать эффективность каждого урока;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67"/>
        </w:tabs>
      </w:pPr>
      <w:r>
        <w:t>формировать интерес к учению;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72"/>
        </w:tabs>
      </w:pPr>
      <w:r>
        <w:t>ин</w:t>
      </w:r>
      <w:r w:rsidR="004B3260">
        <w:t>ди</w:t>
      </w:r>
      <w:r>
        <w:t>видуальный подход к обучающимся;</w:t>
      </w:r>
    </w:p>
    <w:p w:rsidR="00A72E32" w:rsidRDefault="006D02DA">
      <w:pPr>
        <w:pStyle w:val="11"/>
        <w:numPr>
          <w:ilvl w:val="0"/>
          <w:numId w:val="1"/>
        </w:numPr>
        <w:tabs>
          <w:tab w:val="left" w:pos="272"/>
        </w:tabs>
      </w:pPr>
      <w:r>
        <w:t>система домашних заданий;</w:t>
      </w:r>
    </w:p>
    <w:p w:rsidR="00A72E32" w:rsidRDefault="006D02DA" w:rsidP="004B3260">
      <w:pPr>
        <w:pStyle w:val="11"/>
      </w:pPr>
      <w:r>
        <w:t>-усиление работы с родителями;</w:t>
      </w:r>
    </w:p>
    <w:p w:rsidR="00A72E32" w:rsidRDefault="006D02DA">
      <w:pPr>
        <w:pStyle w:val="11"/>
      </w:pPr>
      <w:r>
        <w:rPr>
          <w:b/>
          <w:bCs/>
        </w:rPr>
        <w:t xml:space="preserve">Выводы: </w:t>
      </w:r>
      <w:r>
        <w:t>Учителям-предметникам:</w:t>
      </w:r>
    </w:p>
    <w:p w:rsidR="00A72E32" w:rsidRDefault="006D02DA">
      <w:pPr>
        <w:pStyle w:val="11"/>
        <w:jc w:val="both"/>
      </w:pPr>
      <w:r>
        <w:t>-продолжить работу по повышению качества обучения;</w:t>
      </w:r>
    </w:p>
    <w:p w:rsidR="00A72E32" w:rsidRDefault="006D02DA">
      <w:pPr>
        <w:pStyle w:val="11"/>
        <w:spacing w:after="200"/>
        <w:ind w:firstLine="140"/>
      </w:pPr>
      <w:r>
        <w:t>-продолжить работу нацеленную на предупреждение неуспеваемости;</w:t>
      </w:r>
    </w:p>
    <w:p w:rsidR="00A72E32" w:rsidRDefault="006D02DA" w:rsidP="005C6B4C">
      <w:pPr>
        <w:pStyle w:val="11"/>
        <w:spacing w:after="0"/>
        <w:ind w:left="140"/>
        <w:sectPr w:rsidR="00A72E32" w:rsidSect="005C6B4C">
          <w:type w:val="continuous"/>
          <w:pgSz w:w="11900" w:h="16840"/>
          <w:pgMar w:top="1135" w:right="843" w:bottom="1135" w:left="709" w:header="0" w:footer="3" w:gutter="0"/>
          <w:cols w:space="720"/>
          <w:noEndnote/>
          <w:docGrid w:linePitch="360"/>
        </w:sectPr>
      </w:pPr>
      <w:r>
        <w:t>-шире использовать в образовательном процессе новые образовательные технологии.</w:t>
      </w:r>
    </w:p>
    <w:p w:rsidR="00A72E32" w:rsidRDefault="006D02DA">
      <w:pPr>
        <w:pStyle w:val="11"/>
        <w:framePr w:w="3010" w:h="346" w:wrap="none" w:vAnchor="text" w:hAnchor="page" w:x="2580" w:y="284"/>
        <w:spacing w:after="0" w:line="240" w:lineRule="auto"/>
      </w:pPr>
      <w:r>
        <w:rPr>
          <w:b/>
          <w:bCs/>
        </w:rPr>
        <w:t>Замдиректора по УВР:</w:t>
      </w:r>
    </w:p>
    <w:p w:rsidR="00A72E32" w:rsidRDefault="005C6B4C" w:rsidP="005C6B4C">
      <w:pPr>
        <w:pStyle w:val="11"/>
        <w:framePr w:w="2551" w:h="341" w:wrap="none" w:vAnchor="text" w:hAnchor="page" w:x="8041" w:y="267"/>
        <w:spacing w:after="0" w:line="240" w:lineRule="auto"/>
      </w:pPr>
      <w:proofErr w:type="spellStart"/>
      <w:r>
        <w:rPr>
          <w:b/>
          <w:bCs/>
        </w:rPr>
        <w:t>Джаватханова</w:t>
      </w:r>
      <w:proofErr w:type="spellEnd"/>
      <w:r>
        <w:rPr>
          <w:b/>
          <w:bCs/>
        </w:rPr>
        <w:t xml:space="preserve"> А К</w:t>
      </w:r>
    </w:p>
    <w:p w:rsidR="00A72E32" w:rsidRDefault="00A72E32">
      <w:pPr>
        <w:spacing w:line="360" w:lineRule="exact"/>
      </w:pPr>
      <w:bookmarkStart w:id="2" w:name="_GoBack"/>
      <w:bookmarkEnd w:id="2"/>
    </w:p>
    <w:p w:rsidR="00A72E32" w:rsidRDefault="00A72E32">
      <w:pPr>
        <w:spacing w:after="388" w:line="1" w:lineRule="exact"/>
      </w:pPr>
    </w:p>
    <w:p w:rsidR="00A72E32" w:rsidRDefault="00A72E32">
      <w:pPr>
        <w:spacing w:line="1" w:lineRule="exact"/>
      </w:pPr>
    </w:p>
    <w:sectPr w:rsidR="00A72E32">
      <w:type w:val="continuous"/>
      <w:pgSz w:w="11900" w:h="16840"/>
      <w:pgMar w:top="1135" w:right="720" w:bottom="1135" w:left="19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02D9" w:rsidRDefault="007102D9">
      <w:r>
        <w:separator/>
      </w:r>
    </w:p>
  </w:endnote>
  <w:endnote w:type="continuationSeparator" w:id="0">
    <w:p w:rsidR="007102D9" w:rsidRDefault="0071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02D9" w:rsidRDefault="007102D9"/>
  </w:footnote>
  <w:footnote w:type="continuationSeparator" w:id="0">
    <w:p w:rsidR="007102D9" w:rsidRDefault="007102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17745"/>
    <w:multiLevelType w:val="multilevel"/>
    <w:tmpl w:val="ACE2CF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32"/>
    <w:rsid w:val="002714E1"/>
    <w:rsid w:val="004B3260"/>
    <w:rsid w:val="005C6B4C"/>
    <w:rsid w:val="006D02DA"/>
    <w:rsid w:val="007102D9"/>
    <w:rsid w:val="00A72E32"/>
    <w:rsid w:val="00E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BA1D"/>
  <w15:docId w15:val="{BC62A073-A846-433F-822F-F6E0BF6B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20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5</cp:revision>
  <dcterms:created xsi:type="dcterms:W3CDTF">2022-10-12T13:33:00Z</dcterms:created>
  <dcterms:modified xsi:type="dcterms:W3CDTF">2022-10-26T06:30:00Z</dcterms:modified>
</cp:coreProperties>
</file>